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Theme="minorEastAsia"/>
        </w:rPr>
      </w:pPr>
      <w:r>
        <w:rPr>
          <w:rFonts w:hint="eastAsia" w:eastAsiaTheme="minorEastAsia"/>
        </w:rPr>
        <w:t>附件：</w:t>
      </w:r>
    </w:p>
    <w:p>
      <w:pPr>
        <w:pStyle w:val="12"/>
        <w:ind w:firstLine="961" w:firstLineChars="300"/>
        <w:jc w:val="both"/>
      </w:pPr>
      <w:r>
        <w:rPr>
          <w:rFonts w:hint="eastAsia"/>
        </w:rPr>
        <w:t>四川天府老龄产业发展研究中心20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年课题</w:t>
      </w:r>
    </w:p>
    <w:p>
      <w:pPr>
        <w:pStyle w:val="12"/>
        <w:ind w:firstLine="3203" w:firstLineChars="1000"/>
        <w:jc w:val="both"/>
      </w:pPr>
      <w:r>
        <w:rPr>
          <w:rFonts w:hint="eastAsia"/>
        </w:rPr>
        <w:t>立项情况表</w:t>
      </w:r>
    </w:p>
    <w:p>
      <w:pPr>
        <w:ind w:firstLine="480"/>
        <w:rPr>
          <w:rFonts w:eastAsiaTheme="minorEastAsia"/>
        </w:rPr>
      </w:pPr>
    </w:p>
    <w:tbl>
      <w:tblPr>
        <w:tblStyle w:val="14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535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项目编号</w:t>
            </w:r>
          </w:p>
        </w:tc>
        <w:tc>
          <w:tcPr>
            <w:tcW w:w="5355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项目名称</w:t>
            </w:r>
          </w:p>
        </w:tc>
        <w:tc>
          <w:tcPr>
            <w:tcW w:w="1740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TFLLCY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01</w:t>
            </w:r>
          </w:p>
        </w:tc>
        <w:tc>
          <w:tcPr>
            <w:tcW w:w="5355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《老年活动策划与组织》应用型课程体系建设研究</w:t>
            </w:r>
          </w:p>
        </w:tc>
        <w:tc>
          <w:tcPr>
            <w:tcW w:w="1740" w:type="dxa"/>
            <w:vAlign w:val="top"/>
          </w:tcPr>
          <w:p>
            <w:pPr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宋亚荣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TFLLCY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02</w:t>
            </w:r>
          </w:p>
        </w:tc>
        <w:tc>
          <w:tcPr>
            <w:tcW w:w="5355" w:type="dxa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老年社工师课程体系建设</w:t>
            </w:r>
          </w:p>
        </w:tc>
        <w:tc>
          <w:tcPr>
            <w:tcW w:w="1740" w:type="dxa"/>
            <w:vAlign w:val="top"/>
          </w:tcPr>
          <w:p>
            <w:pPr>
              <w:tabs>
                <w:tab w:val="left" w:pos="90"/>
              </w:tabs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杨凤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TFLLCY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03</w:t>
            </w:r>
          </w:p>
        </w:tc>
        <w:tc>
          <w:tcPr>
            <w:tcW w:w="5355" w:type="dxa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绵阳市老年人照护需求等级评定规范研究</w:t>
            </w:r>
          </w:p>
        </w:tc>
        <w:tc>
          <w:tcPr>
            <w:tcW w:w="1740" w:type="dxa"/>
            <w:vAlign w:val="top"/>
          </w:tcPr>
          <w:p>
            <w:pPr>
              <w:tabs>
                <w:tab w:val="left" w:pos="180"/>
              </w:tabs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张翼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TFLLCY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04</w:t>
            </w:r>
          </w:p>
        </w:tc>
        <w:tc>
          <w:tcPr>
            <w:tcW w:w="5355" w:type="dxa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绵阳市养老机构等级划分与评定规范研究</w:t>
            </w:r>
          </w:p>
        </w:tc>
        <w:tc>
          <w:tcPr>
            <w:tcW w:w="1740" w:type="dxa"/>
            <w:vAlign w:val="top"/>
          </w:tcPr>
          <w:p>
            <w:pPr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黄琳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TFLLCY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05</w:t>
            </w:r>
          </w:p>
        </w:tc>
        <w:tc>
          <w:tcPr>
            <w:tcW w:w="5355" w:type="dxa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绵阳市养老机构服务质量日常监测评价规范研究</w:t>
            </w:r>
          </w:p>
        </w:tc>
        <w:tc>
          <w:tcPr>
            <w:tcW w:w="1740" w:type="dxa"/>
            <w:vAlign w:val="top"/>
          </w:tcPr>
          <w:p>
            <w:pPr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TFLLCY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06</w:t>
            </w:r>
          </w:p>
        </w:tc>
        <w:tc>
          <w:tcPr>
            <w:tcW w:w="5355" w:type="dxa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小组制学习与考核在《基础护理学》实训教学中的应用研究 </w:t>
            </w:r>
          </w:p>
        </w:tc>
        <w:tc>
          <w:tcPr>
            <w:tcW w:w="1740" w:type="dxa"/>
            <w:vAlign w:val="top"/>
          </w:tcPr>
          <w:p>
            <w:pPr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范之维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TFLLCY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07</w:t>
            </w:r>
          </w:p>
        </w:tc>
        <w:tc>
          <w:tcPr>
            <w:tcW w:w="5355" w:type="dxa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医养结合视角下的养老机构服务人才队伍建设研究</w:t>
            </w:r>
          </w:p>
        </w:tc>
        <w:tc>
          <w:tcPr>
            <w:tcW w:w="1740" w:type="dxa"/>
            <w:vAlign w:val="top"/>
          </w:tcPr>
          <w:p>
            <w:pPr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任讷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TFLLCY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08</w:t>
            </w:r>
          </w:p>
        </w:tc>
        <w:tc>
          <w:tcPr>
            <w:tcW w:w="5355" w:type="dxa"/>
            <w:vAlign w:val="center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云教学背景下教学质量管理方法及成效研究——以康养护理学院为例</w:t>
            </w:r>
          </w:p>
        </w:tc>
        <w:tc>
          <w:tcPr>
            <w:tcW w:w="1740" w:type="dxa"/>
            <w:vAlign w:val="top"/>
          </w:tcPr>
          <w:p>
            <w:pPr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李巧霞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ind w:firstLine="0" w:firstLineChars="0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TFLLCY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09</w:t>
            </w:r>
          </w:p>
        </w:tc>
        <w:tc>
          <w:tcPr>
            <w:tcW w:w="5355" w:type="dxa"/>
            <w:vAlign w:val="center"/>
          </w:tcPr>
          <w:p>
            <w:pPr>
              <w:ind w:firstLine="0" w:firstLineChars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云教学背景下健康服务与管理专业的线上线下混合教学模式研究</w:t>
            </w:r>
          </w:p>
        </w:tc>
        <w:tc>
          <w:tcPr>
            <w:tcW w:w="1740" w:type="dxa"/>
            <w:vAlign w:val="top"/>
          </w:tcPr>
          <w:p>
            <w:pPr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郝刚</w:t>
            </w:r>
          </w:p>
        </w:tc>
      </w:tr>
    </w:tbl>
    <w:p>
      <w:pPr>
        <w:ind w:firstLine="480"/>
        <w:rPr>
          <w:rFonts w:eastAsiaTheme="minor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497"/>
    <w:multiLevelType w:val="multilevel"/>
    <w:tmpl w:val="127C5497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95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94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992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E"/>
    <w:rsid w:val="001C42F3"/>
    <w:rsid w:val="003B6C44"/>
    <w:rsid w:val="00423D0D"/>
    <w:rsid w:val="00485E9F"/>
    <w:rsid w:val="005424F6"/>
    <w:rsid w:val="00572392"/>
    <w:rsid w:val="00597763"/>
    <w:rsid w:val="005D11E6"/>
    <w:rsid w:val="005E2734"/>
    <w:rsid w:val="00611D29"/>
    <w:rsid w:val="00720FC1"/>
    <w:rsid w:val="007C1F1E"/>
    <w:rsid w:val="008019D8"/>
    <w:rsid w:val="009D28CA"/>
    <w:rsid w:val="00B60C7E"/>
    <w:rsid w:val="00D16296"/>
    <w:rsid w:val="00D305DF"/>
    <w:rsid w:val="00D44748"/>
    <w:rsid w:val="00DA0065"/>
    <w:rsid w:val="00E01AE9"/>
    <w:rsid w:val="00EB55AB"/>
    <w:rsid w:val="00F97739"/>
    <w:rsid w:val="00FD15FA"/>
    <w:rsid w:val="00FF3701"/>
    <w:rsid w:val="033D1E39"/>
    <w:rsid w:val="18BE24DE"/>
    <w:rsid w:val="19423F65"/>
    <w:rsid w:val="1CF222B5"/>
    <w:rsid w:val="33BE1996"/>
    <w:rsid w:val="34B81BE4"/>
    <w:rsid w:val="58CA0AB5"/>
    <w:rsid w:val="6B231647"/>
    <w:rsid w:val="765C588E"/>
    <w:rsid w:val="7F7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240" w:line="480" w:lineRule="atLeast"/>
      <w:ind w:firstLineChars="0"/>
      <w:outlineLvl w:val="0"/>
    </w:pPr>
    <w:rPr>
      <w:rFonts w:ascii="Arial" w:hAnsi="Arial" w:eastAsia="黑体"/>
      <w:bCs/>
      <w:kern w:val="30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after="120"/>
      <w:ind w:firstLineChars="0"/>
      <w:outlineLvl w:val="1"/>
    </w:pPr>
    <w:rPr>
      <w:rFonts w:ascii="Arial" w:hAnsi="Arial" w:eastAsia="黑体"/>
      <w:kern w:val="30"/>
      <w:sz w:val="30"/>
      <w:szCs w:val="3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/>
      <w:ind w:firstLineChars="0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ascii="黑体" w:hAnsi="Arial" w:eastAsia="黑体"/>
      <w:bCs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iPriority w:val="0"/>
    <w:pPr>
      <w:ind w:left="600" w:leftChars="400" w:right="200" w:rightChars="200" w:hanging="200" w:hangingChars="200"/>
    </w:p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ind w:left="200" w:right="200" w:rightChars="200" w:hanging="200" w:hangingChars="200"/>
    </w:pPr>
  </w:style>
  <w:style w:type="paragraph" w:styleId="10">
    <w:name w:val="toc 4"/>
    <w:basedOn w:val="1"/>
    <w:next w:val="1"/>
    <w:semiHidden/>
    <w:qFormat/>
    <w:uiPriority w:val="0"/>
    <w:pPr>
      <w:ind w:left="800" w:leftChars="600" w:right="200" w:rightChars="200" w:hanging="200" w:hangingChars="200"/>
    </w:pPr>
  </w:style>
  <w:style w:type="paragraph" w:styleId="11">
    <w:name w:val="toc 2"/>
    <w:basedOn w:val="1"/>
    <w:next w:val="1"/>
    <w:semiHidden/>
    <w:uiPriority w:val="0"/>
    <w:pPr>
      <w:ind w:left="400" w:leftChars="200" w:right="200" w:rightChars="200" w:hanging="200" w:hangingChars="200"/>
    </w:pPr>
  </w:style>
  <w:style w:type="paragraph" w:styleId="12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标题居中（小三）"/>
    <w:basedOn w:val="1"/>
    <w:next w:val="1"/>
    <w:uiPriority w:val="0"/>
    <w:pPr>
      <w:spacing w:before="240" w:after="120" w:line="480" w:lineRule="atLeast"/>
      <w:ind w:firstLine="0" w:firstLineChars="0"/>
      <w:jc w:val="center"/>
      <w:outlineLvl w:val="0"/>
    </w:pPr>
    <w:rPr>
      <w:rFonts w:ascii="黑体" w:eastAsia="黑体" w:cs="宋体"/>
      <w:sz w:val="30"/>
      <w:szCs w:val="20"/>
    </w:rPr>
  </w:style>
  <w:style w:type="paragraph" w:customStyle="1" w:styleId="17">
    <w:name w:val="标题居左（小三）"/>
    <w:basedOn w:val="1"/>
    <w:next w:val="1"/>
    <w:uiPriority w:val="0"/>
    <w:pPr>
      <w:spacing w:before="240" w:after="120" w:line="480" w:lineRule="atLeast"/>
      <w:ind w:firstLine="0" w:firstLineChars="0"/>
      <w:jc w:val="left"/>
      <w:outlineLvl w:val="0"/>
    </w:pPr>
    <w:rPr>
      <w:rFonts w:ascii="黑体" w:eastAsia="黑体" w:cs="宋体"/>
      <w:sz w:val="30"/>
      <w:szCs w:val="20"/>
    </w:rPr>
  </w:style>
  <w:style w:type="character" w:customStyle="1" w:styleId="18">
    <w:name w:val="标题 字符"/>
    <w:basedOn w:val="15"/>
    <w:link w:val="12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9">
    <w:name w:val="页眉 字符"/>
    <w:basedOn w:val="15"/>
    <w:link w:val="8"/>
    <w:uiPriority w:val="0"/>
    <w:rPr>
      <w:kern w:val="2"/>
      <w:sz w:val="18"/>
      <w:szCs w:val="18"/>
    </w:rPr>
  </w:style>
  <w:style w:type="character" w:customStyle="1" w:styleId="20">
    <w:name w:val="页脚 字符"/>
    <w:basedOn w:val="15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WWO_aliyun_20200911094054-8d42ce6df8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2019-05-14T20:21:00Z</dcterms:created>
  <dc:creator>ll</dc:creator>
  <cp:lastModifiedBy>王瓢光</cp:lastModifiedBy>
  <cp:lastPrinted>2019-05-14T14:29:00Z</cp:lastPrinted>
  <dcterms:modified xsi:type="dcterms:W3CDTF">2020-09-21T17:58:13Z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